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3B" w:rsidRPr="00485538" w:rsidRDefault="00542F3B" w:rsidP="00542F3B">
      <w:pPr>
        <w:pStyle w:val="naislab"/>
        <w:spacing w:before="0" w:after="0"/>
        <w:jc w:val="center"/>
        <w:outlineLvl w:val="0"/>
        <w:rPr>
          <w:sz w:val="28"/>
          <w:szCs w:val="28"/>
        </w:rPr>
      </w:pPr>
      <w:r w:rsidRPr="00485538">
        <w:rPr>
          <w:sz w:val="28"/>
          <w:szCs w:val="28"/>
        </w:rPr>
        <w:t xml:space="preserve">Ministru kabineta noteikumu projekta </w:t>
      </w:r>
    </w:p>
    <w:p w:rsidR="00542F3B" w:rsidRPr="00485538" w:rsidRDefault="00542F3B" w:rsidP="00542F3B">
      <w:pPr>
        <w:pStyle w:val="NoSpacing"/>
        <w:jc w:val="center"/>
        <w:rPr>
          <w:rFonts w:ascii="Times New Roman" w:hAnsi="Times New Roman"/>
          <w:b/>
          <w:sz w:val="28"/>
          <w:szCs w:val="28"/>
        </w:rPr>
      </w:pPr>
      <w:r w:rsidRPr="00485538">
        <w:rPr>
          <w:rFonts w:ascii="Times New Roman" w:hAnsi="Times New Roman"/>
          <w:b/>
          <w:sz w:val="28"/>
          <w:szCs w:val="28"/>
        </w:rPr>
        <w:t>„</w:t>
      </w:r>
      <w:r w:rsidRPr="00485538">
        <w:rPr>
          <w:rFonts w:ascii="Times New Roman" w:eastAsia="Times New Roman" w:hAnsi="Times New Roman"/>
          <w:b/>
          <w:bCs/>
          <w:sz w:val="28"/>
          <w:szCs w:val="28"/>
          <w:lang w:eastAsia="lv-LV"/>
        </w:rPr>
        <w:t>Grozījumi Ministru kabineta 2010.gada 16.novembra noteikumos Nr.1060 „Daugavas hidroelektrostaciju ūdenskrātuvju krastu nostiprināšanas darbu un Rīgas hidroelektrostacijas ūdenskrātuves inženieraizsardzības būvju ekspluatācijas izdevumu finansēšanas kārtība””</w:t>
      </w:r>
    </w:p>
    <w:p w:rsidR="00542F3B" w:rsidRPr="00485538" w:rsidRDefault="00542F3B" w:rsidP="00542F3B">
      <w:pPr>
        <w:pStyle w:val="naislab"/>
        <w:spacing w:before="0" w:after="0"/>
        <w:jc w:val="center"/>
        <w:outlineLvl w:val="0"/>
        <w:rPr>
          <w:sz w:val="28"/>
          <w:szCs w:val="28"/>
        </w:rPr>
      </w:pPr>
      <w:r w:rsidRPr="00485538">
        <w:rPr>
          <w:sz w:val="28"/>
          <w:szCs w:val="28"/>
        </w:rPr>
        <w:t xml:space="preserve">sākotnējās ietekmes novērtējuma </w:t>
      </w:r>
      <w:smartTag w:uri="schemas-tilde-lv/tildestengine" w:element="veidnes">
        <w:smartTagPr>
          <w:attr w:name="text" w:val="ziņojums"/>
          <w:attr w:name="baseform" w:val="ziņojums"/>
          <w:attr w:name="id" w:val="-1"/>
        </w:smartTagPr>
        <w:r w:rsidRPr="00485538">
          <w:rPr>
            <w:sz w:val="28"/>
            <w:szCs w:val="28"/>
          </w:rPr>
          <w:t>ziņojums</w:t>
        </w:r>
      </w:smartTag>
      <w:r w:rsidRPr="00485538">
        <w:rPr>
          <w:sz w:val="28"/>
          <w:szCs w:val="28"/>
        </w:rPr>
        <w:t xml:space="preserve"> (anotācija)</w:t>
      </w:r>
    </w:p>
    <w:p w:rsidR="00542F3B" w:rsidRPr="00485538" w:rsidRDefault="00542F3B" w:rsidP="00542F3B">
      <w:pPr>
        <w:pStyle w:val="naislab"/>
        <w:spacing w:before="0" w:after="0"/>
        <w:jc w:val="center"/>
        <w:outlineLvl w:val="0"/>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857"/>
        <w:gridCol w:w="6318"/>
      </w:tblGrid>
      <w:tr w:rsidR="00542F3B" w:rsidRPr="00485538" w:rsidTr="00911C80">
        <w:tc>
          <w:tcPr>
            <w:tcW w:w="9725" w:type="dxa"/>
            <w:gridSpan w:val="3"/>
            <w:vAlign w:val="center"/>
          </w:tcPr>
          <w:p w:rsidR="00542F3B" w:rsidRPr="00485538" w:rsidRDefault="00542F3B" w:rsidP="00911C80">
            <w:pPr>
              <w:pStyle w:val="naisnod"/>
              <w:spacing w:before="0" w:after="0"/>
              <w:rPr>
                <w:sz w:val="28"/>
                <w:szCs w:val="28"/>
              </w:rPr>
            </w:pPr>
            <w:r w:rsidRPr="00485538">
              <w:rPr>
                <w:sz w:val="28"/>
                <w:szCs w:val="28"/>
              </w:rPr>
              <w:t>I. Tiesību akta projekta izstrādes nepieciešamība</w:t>
            </w:r>
          </w:p>
        </w:tc>
      </w:tr>
      <w:tr w:rsidR="00542F3B" w:rsidRPr="00485538" w:rsidTr="00911C80">
        <w:trPr>
          <w:trHeight w:val="630"/>
        </w:trPr>
        <w:tc>
          <w:tcPr>
            <w:tcW w:w="550" w:type="dxa"/>
          </w:tcPr>
          <w:p w:rsidR="00542F3B" w:rsidRPr="00485538" w:rsidRDefault="00542F3B" w:rsidP="00911C80">
            <w:pPr>
              <w:pStyle w:val="naiskr"/>
              <w:spacing w:before="0" w:after="0"/>
              <w:rPr>
                <w:sz w:val="28"/>
                <w:szCs w:val="28"/>
              </w:rPr>
            </w:pPr>
            <w:r w:rsidRPr="00485538">
              <w:rPr>
                <w:sz w:val="28"/>
                <w:szCs w:val="28"/>
              </w:rPr>
              <w:t>1.</w:t>
            </w:r>
          </w:p>
        </w:tc>
        <w:tc>
          <w:tcPr>
            <w:tcW w:w="2857" w:type="dxa"/>
          </w:tcPr>
          <w:p w:rsidR="00542F3B" w:rsidRPr="00485538" w:rsidRDefault="00542F3B" w:rsidP="00911C80">
            <w:pPr>
              <w:pStyle w:val="naiskr"/>
              <w:spacing w:before="0" w:after="0"/>
              <w:ind w:hanging="10"/>
              <w:rPr>
                <w:sz w:val="28"/>
                <w:szCs w:val="28"/>
              </w:rPr>
            </w:pPr>
            <w:r w:rsidRPr="00485538">
              <w:rPr>
                <w:sz w:val="28"/>
                <w:szCs w:val="28"/>
              </w:rPr>
              <w:t>Pamatojums</w:t>
            </w:r>
          </w:p>
        </w:tc>
        <w:tc>
          <w:tcPr>
            <w:tcW w:w="6318" w:type="dxa"/>
          </w:tcPr>
          <w:p w:rsidR="00542F3B" w:rsidRPr="00485538" w:rsidRDefault="00542F3B" w:rsidP="00911C80">
            <w:pPr>
              <w:pStyle w:val="NoSpacing"/>
              <w:rPr>
                <w:rFonts w:ascii="Times New Roman" w:eastAsia="Times New Roman" w:hAnsi="Times New Roman"/>
                <w:bCs/>
                <w:sz w:val="28"/>
                <w:szCs w:val="28"/>
                <w:lang w:eastAsia="lv-LV"/>
              </w:rPr>
            </w:pPr>
            <w:r w:rsidRPr="00485538">
              <w:rPr>
                <w:rFonts w:ascii="Times New Roman" w:eastAsia="Times New Roman" w:hAnsi="Times New Roman"/>
                <w:bCs/>
                <w:sz w:val="28"/>
                <w:szCs w:val="28"/>
                <w:lang w:eastAsia="lv-LV"/>
              </w:rPr>
              <w:t>Ūdens apsaimniekošanas likuma 21.panta ceturtā daļa</w:t>
            </w:r>
          </w:p>
          <w:p w:rsidR="00542F3B" w:rsidRPr="00485538" w:rsidRDefault="00542F3B" w:rsidP="00911C80">
            <w:pPr>
              <w:pStyle w:val="NoSpacing"/>
              <w:rPr>
                <w:rFonts w:ascii="Times New Roman" w:eastAsia="Times New Roman" w:hAnsi="Times New Roman"/>
                <w:bCs/>
                <w:sz w:val="28"/>
                <w:szCs w:val="28"/>
                <w:lang w:eastAsia="lv-LV"/>
              </w:rPr>
            </w:pPr>
            <w:r w:rsidRPr="00485538">
              <w:rPr>
                <w:rFonts w:ascii="Times New Roman" w:eastAsia="Times New Roman" w:hAnsi="Times New Roman"/>
                <w:bCs/>
                <w:sz w:val="28"/>
                <w:szCs w:val="28"/>
                <w:lang w:eastAsia="lv-LV"/>
              </w:rPr>
              <w:t>Ministru kabineta 2012.gada 12.jūnija sēdes protokola Nr.33 69.§ 3.punkts.</w:t>
            </w:r>
          </w:p>
        </w:tc>
      </w:tr>
      <w:tr w:rsidR="00542F3B" w:rsidRPr="00485538" w:rsidTr="00911C80">
        <w:trPr>
          <w:trHeight w:val="472"/>
        </w:trPr>
        <w:tc>
          <w:tcPr>
            <w:tcW w:w="550" w:type="dxa"/>
          </w:tcPr>
          <w:p w:rsidR="00542F3B" w:rsidRPr="00485538" w:rsidRDefault="00542F3B" w:rsidP="00911C80">
            <w:pPr>
              <w:pStyle w:val="naiskr"/>
              <w:spacing w:before="0" w:after="0"/>
              <w:rPr>
                <w:sz w:val="28"/>
                <w:szCs w:val="28"/>
              </w:rPr>
            </w:pPr>
            <w:r w:rsidRPr="00485538">
              <w:rPr>
                <w:sz w:val="28"/>
                <w:szCs w:val="28"/>
              </w:rPr>
              <w:t>2.</w:t>
            </w:r>
          </w:p>
        </w:tc>
        <w:tc>
          <w:tcPr>
            <w:tcW w:w="2857" w:type="dxa"/>
          </w:tcPr>
          <w:p w:rsidR="00542F3B" w:rsidRPr="00485538" w:rsidRDefault="00542F3B" w:rsidP="00911C80">
            <w:pPr>
              <w:pStyle w:val="naiskr"/>
              <w:tabs>
                <w:tab w:val="left" w:pos="170"/>
              </w:tabs>
              <w:spacing w:before="0" w:after="0"/>
              <w:rPr>
                <w:sz w:val="28"/>
                <w:szCs w:val="28"/>
              </w:rPr>
            </w:pPr>
            <w:r w:rsidRPr="00485538">
              <w:rPr>
                <w:sz w:val="28"/>
                <w:szCs w:val="28"/>
              </w:rPr>
              <w:t>Pašreizējā situācija un problēmas</w:t>
            </w:r>
          </w:p>
        </w:tc>
        <w:tc>
          <w:tcPr>
            <w:tcW w:w="6318" w:type="dxa"/>
          </w:tcPr>
          <w:p w:rsidR="00542F3B" w:rsidRPr="00485538" w:rsidRDefault="00542F3B" w:rsidP="00911C80">
            <w:pPr>
              <w:pStyle w:val="naiskr"/>
              <w:spacing w:before="0" w:after="0"/>
              <w:jc w:val="both"/>
              <w:rPr>
                <w:bCs/>
                <w:sz w:val="28"/>
                <w:szCs w:val="28"/>
              </w:rPr>
            </w:pPr>
            <w:r w:rsidRPr="00485538">
              <w:rPr>
                <w:iCs/>
                <w:sz w:val="28"/>
                <w:szCs w:val="28"/>
              </w:rPr>
              <w:t xml:space="preserve">Pašreiz Ministru kabineta </w:t>
            </w:r>
            <w:r w:rsidRPr="00485538">
              <w:rPr>
                <w:bCs/>
                <w:sz w:val="28"/>
                <w:szCs w:val="28"/>
              </w:rPr>
              <w:t xml:space="preserve">2010.gada 16.novembra noteikumi Nr.1060 „Daugavas hidroelektrostaciju ūdenskrātuvju krastu nostiprināšanas darbu un Rīgas hidroelektrostacijas ūdenskrātuves inženieraizsardzības būvju ekspluatācijas izdevumu finansēšanas kārtība” (turpmāk – noteikumi Nr.1060) noteic, ka akciju sabiedrība „Latvenergo” finansē Daugavas HES ūdenskrātuvju krastu nostiprināšanas darbus, katru gadu par šo darbu veikšanu pārskaitot valsts sabiedrībai ar ierobežotu atbildību „Vides projekti” 380 000 latu. </w:t>
            </w:r>
            <w:r w:rsidRPr="00485538">
              <w:rPr>
                <w:b/>
                <w:bCs/>
                <w:sz w:val="28"/>
                <w:szCs w:val="28"/>
              </w:rPr>
              <w:t>Noteikumu Nr.1060 regulējums par dalītajiem maksājumiem valsts sabiedrībai ar ierobežotu atbildību „Vides projekti”</w:t>
            </w:r>
            <w:proofErr w:type="gramStart"/>
            <w:r w:rsidRPr="00485538">
              <w:rPr>
                <w:b/>
                <w:bCs/>
                <w:sz w:val="28"/>
                <w:szCs w:val="28"/>
              </w:rPr>
              <w:t xml:space="preserve">  </w:t>
            </w:r>
            <w:proofErr w:type="gramEnd"/>
            <w:r w:rsidRPr="00485538">
              <w:rPr>
                <w:b/>
                <w:bCs/>
                <w:sz w:val="28"/>
                <w:szCs w:val="28"/>
              </w:rPr>
              <w:t>un valsts sabiedrībai ar ierobežotu atbildību „Zemkopības ministrijas nekustamie īpašumi” piemērojams, sākot ar 2012.gada otro ceturksni. Attiecīgi šā gada pirmajā ceturksnī akciju sabiedrība „Latvenergo” ir veikusi maksājumu valsts sabiedrībai ar ierobežotu atbildību „Vides projekti” 212 500 latu apmērā.</w:t>
            </w:r>
            <w:proofErr w:type="gramStart"/>
            <w:r w:rsidRPr="00485538">
              <w:rPr>
                <w:b/>
                <w:bCs/>
                <w:sz w:val="28"/>
                <w:szCs w:val="28"/>
              </w:rPr>
              <w:t xml:space="preserve"> </w:t>
            </w:r>
            <w:r w:rsidRPr="00485538">
              <w:rPr>
                <w:bCs/>
                <w:sz w:val="28"/>
                <w:szCs w:val="28"/>
              </w:rPr>
              <w:t xml:space="preserve">   </w:t>
            </w:r>
            <w:proofErr w:type="gramEnd"/>
            <w:r w:rsidRPr="00485538">
              <w:rPr>
                <w:bCs/>
                <w:sz w:val="28"/>
                <w:szCs w:val="28"/>
              </w:rPr>
              <w:t>Noteikumu Nr.1060 13.2.apakšpunkts nosaka pienākumu par 2012.gada otro ceturksni akciju sabiedrībai „Latvenergo” līdz 2012.gada 1.jūlijam pārskaitīt</w:t>
            </w:r>
            <w:proofErr w:type="gramStart"/>
            <w:r w:rsidRPr="00485538">
              <w:rPr>
                <w:bCs/>
                <w:sz w:val="28"/>
                <w:szCs w:val="28"/>
              </w:rPr>
              <w:t xml:space="preserve">  </w:t>
            </w:r>
            <w:proofErr w:type="gramEnd"/>
            <w:r w:rsidRPr="00485538">
              <w:rPr>
                <w:bCs/>
                <w:sz w:val="28"/>
                <w:szCs w:val="28"/>
              </w:rPr>
              <w:t>valsts  sabiedrībai ar ierobežotu atbildību „Vides projekti” 95 000 latu minēto darbu veikšanai.</w:t>
            </w:r>
          </w:p>
          <w:p w:rsidR="00542F3B" w:rsidRPr="00485538" w:rsidRDefault="00542F3B" w:rsidP="00911C80">
            <w:pPr>
              <w:pStyle w:val="naiskr"/>
              <w:spacing w:before="0" w:after="0"/>
              <w:jc w:val="both"/>
              <w:rPr>
                <w:bCs/>
                <w:sz w:val="28"/>
                <w:szCs w:val="28"/>
              </w:rPr>
            </w:pPr>
            <w:r w:rsidRPr="00485538">
              <w:rPr>
                <w:bCs/>
                <w:sz w:val="28"/>
                <w:szCs w:val="28"/>
              </w:rPr>
              <w:t>Valsts</w:t>
            </w:r>
            <w:proofErr w:type="gramStart"/>
            <w:r w:rsidRPr="00485538">
              <w:rPr>
                <w:bCs/>
                <w:sz w:val="28"/>
                <w:szCs w:val="28"/>
              </w:rPr>
              <w:t xml:space="preserve">  </w:t>
            </w:r>
            <w:proofErr w:type="gramEnd"/>
            <w:r w:rsidRPr="00485538">
              <w:rPr>
                <w:bCs/>
                <w:sz w:val="28"/>
                <w:szCs w:val="28"/>
              </w:rPr>
              <w:t xml:space="preserve">sabiedrībai ar ierobežotu atbildību „Vides projekti” ir nopietnas finansiālas grūtības, kā dēļ  tiek lemts par šis kapitālsabiedrības maksātnespējas procesa uzsākšanu. 2012.gada otrajā ceturksnī tā praktiski neveica Daugavas HES ūdenskrātuvju krastu nostiprināšanas darbus, </w:t>
            </w:r>
            <w:r w:rsidRPr="00485538">
              <w:rPr>
                <w:b/>
                <w:bCs/>
                <w:sz w:val="28"/>
                <w:szCs w:val="28"/>
              </w:rPr>
              <w:t>tādēļ nav pamata uzlikt par pienākumu akciju sabiedrībai „Latvenergo”</w:t>
            </w:r>
            <w:proofErr w:type="gramStart"/>
            <w:r w:rsidRPr="00485538">
              <w:rPr>
                <w:b/>
                <w:bCs/>
                <w:sz w:val="28"/>
                <w:szCs w:val="28"/>
              </w:rPr>
              <w:t xml:space="preserve">  </w:t>
            </w:r>
            <w:proofErr w:type="gramEnd"/>
            <w:r w:rsidRPr="00485538">
              <w:rPr>
                <w:b/>
                <w:bCs/>
                <w:sz w:val="28"/>
                <w:szCs w:val="28"/>
              </w:rPr>
              <w:t xml:space="preserve">veikt </w:t>
            </w:r>
            <w:r w:rsidRPr="00485538">
              <w:rPr>
                <w:b/>
                <w:bCs/>
                <w:sz w:val="28"/>
                <w:szCs w:val="28"/>
              </w:rPr>
              <w:lastRenderedPageBreak/>
              <w:t>pēc būtības neattaisnotu maksājumu, tā kā to pašreiz paredz noteikumi Nr.1060.</w:t>
            </w:r>
          </w:p>
          <w:p w:rsidR="00542F3B" w:rsidRPr="00485538" w:rsidRDefault="00542F3B" w:rsidP="00911C80">
            <w:pPr>
              <w:pStyle w:val="naiskr"/>
              <w:spacing w:before="0" w:after="0"/>
              <w:jc w:val="both"/>
              <w:rPr>
                <w:bCs/>
                <w:sz w:val="28"/>
                <w:szCs w:val="28"/>
              </w:rPr>
            </w:pPr>
            <w:r w:rsidRPr="00485538">
              <w:rPr>
                <w:bCs/>
                <w:sz w:val="28"/>
                <w:szCs w:val="28"/>
              </w:rPr>
              <w:t>Ievērojot minēto, nepieciešams noteikumos Nr.1060 noteikt citu institūciju, kura turpmāk veiks Daugavas HES ūdenskrātuvju krastu nostiprināšanas darbus, kā arī paredzēt, ka akciju sabiedrība „Latvenergo” neveic 95 000 latu maksājumu par 2012.gada otro ceturksni.</w:t>
            </w:r>
          </w:p>
          <w:p w:rsidR="00542F3B" w:rsidRPr="00485538" w:rsidRDefault="00542F3B" w:rsidP="00911C80">
            <w:pPr>
              <w:pStyle w:val="FootnoteText"/>
              <w:tabs>
                <w:tab w:val="left" w:pos="426"/>
                <w:tab w:val="left" w:pos="1134"/>
                <w:tab w:val="left" w:pos="1418"/>
              </w:tabs>
              <w:spacing w:after="120"/>
              <w:jc w:val="both"/>
              <w:rPr>
                <w:sz w:val="28"/>
                <w:szCs w:val="28"/>
              </w:rPr>
            </w:pPr>
            <w:r w:rsidRPr="00485538">
              <w:rPr>
                <w:bCs/>
                <w:sz w:val="28"/>
                <w:szCs w:val="28"/>
              </w:rPr>
              <w:t>Ministru kabineta 2012.gada 12.jūnija sēdes protokola Nr.33 69.§ 3.punktā</w:t>
            </w:r>
            <w:r w:rsidRPr="00485538">
              <w:rPr>
                <w:bCs/>
                <w:color w:val="FF0000"/>
                <w:sz w:val="28"/>
                <w:szCs w:val="28"/>
              </w:rPr>
              <w:t xml:space="preserve"> </w:t>
            </w:r>
            <w:r w:rsidRPr="00485538">
              <w:rPr>
                <w:bCs/>
                <w:sz w:val="28"/>
                <w:szCs w:val="28"/>
              </w:rPr>
              <w:t xml:space="preserve">noteikts uzdevums Vides aizsardzības un reģionālās attīstības ministrijai </w:t>
            </w:r>
            <w:r w:rsidRPr="00485538">
              <w:rPr>
                <w:sz w:val="28"/>
                <w:szCs w:val="28"/>
              </w:rPr>
              <w:t xml:space="preserve">sagatavot </w:t>
            </w:r>
            <w:r w:rsidRPr="00485538">
              <w:rPr>
                <w:bCs/>
                <w:sz w:val="28"/>
                <w:szCs w:val="28"/>
              </w:rPr>
              <w:t xml:space="preserve">un iesniegt izskatīšanai Ministru kabineta sēdē grozījumus </w:t>
            </w:r>
            <w:r w:rsidRPr="00485538">
              <w:rPr>
                <w:rStyle w:val="spelle"/>
                <w:sz w:val="28"/>
                <w:szCs w:val="28"/>
              </w:rPr>
              <w:t xml:space="preserve">noteikumos Nr.1060, paredzot, ka </w:t>
            </w:r>
            <w:r w:rsidRPr="00485538">
              <w:rPr>
                <w:bCs/>
                <w:sz w:val="28"/>
                <w:szCs w:val="28"/>
              </w:rPr>
              <w:t>Daugavas HES ūdenskrātuvju krastu nostiprināšanas darbus</w:t>
            </w:r>
            <w:r w:rsidRPr="00485538">
              <w:rPr>
                <w:rStyle w:val="spelle"/>
                <w:sz w:val="28"/>
                <w:szCs w:val="28"/>
              </w:rPr>
              <w:t xml:space="preserve"> </w:t>
            </w:r>
            <w:r w:rsidRPr="00485538">
              <w:rPr>
                <w:bCs/>
                <w:sz w:val="28"/>
                <w:szCs w:val="28"/>
              </w:rPr>
              <w:t>veic</w:t>
            </w:r>
            <w:r w:rsidRPr="00485538">
              <w:rPr>
                <w:rStyle w:val="spelle"/>
                <w:sz w:val="28"/>
                <w:szCs w:val="28"/>
              </w:rPr>
              <w:t xml:space="preserve"> valsts sabiedrība ar ierobežotu atbildību „Latvijas Vides, ģeoloģijas un meteoroloģijas centrs”</w:t>
            </w:r>
            <w:r w:rsidRPr="00485538">
              <w:rPr>
                <w:bCs/>
                <w:sz w:val="28"/>
                <w:szCs w:val="28"/>
              </w:rPr>
              <w:t xml:space="preserve">. </w:t>
            </w:r>
          </w:p>
        </w:tc>
      </w:tr>
      <w:tr w:rsidR="00542F3B" w:rsidRPr="00485538" w:rsidTr="00911C80">
        <w:trPr>
          <w:trHeight w:val="450"/>
        </w:trPr>
        <w:tc>
          <w:tcPr>
            <w:tcW w:w="550" w:type="dxa"/>
          </w:tcPr>
          <w:p w:rsidR="00542F3B" w:rsidRPr="00485538" w:rsidRDefault="00542F3B" w:rsidP="00911C80">
            <w:pPr>
              <w:pStyle w:val="naiskr"/>
              <w:spacing w:before="0" w:after="0"/>
              <w:rPr>
                <w:sz w:val="28"/>
                <w:szCs w:val="28"/>
              </w:rPr>
            </w:pPr>
            <w:r w:rsidRPr="00485538">
              <w:rPr>
                <w:sz w:val="28"/>
                <w:szCs w:val="28"/>
              </w:rPr>
              <w:lastRenderedPageBreak/>
              <w:t>3.</w:t>
            </w:r>
          </w:p>
        </w:tc>
        <w:tc>
          <w:tcPr>
            <w:tcW w:w="2857" w:type="dxa"/>
          </w:tcPr>
          <w:p w:rsidR="00542F3B" w:rsidRPr="00485538" w:rsidRDefault="00542F3B" w:rsidP="00911C80">
            <w:pPr>
              <w:pStyle w:val="naiskr"/>
              <w:spacing w:before="0" w:after="0"/>
              <w:rPr>
                <w:sz w:val="28"/>
                <w:szCs w:val="28"/>
              </w:rPr>
            </w:pPr>
            <w:r w:rsidRPr="00485538">
              <w:rPr>
                <w:sz w:val="28"/>
                <w:szCs w:val="28"/>
              </w:rPr>
              <w:t>Saistītie politikas ietekmes novērtējumi un pētījumi</w:t>
            </w:r>
          </w:p>
        </w:tc>
        <w:tc>
          <w:tcPr>
            <w:tcW w:w="6318" w:type="dxa"/>
          </w:tcPr>
          <w:p w:rsidR="00542F3B" w:rsidRPr="00485538" w:rsidRDefault="00542F3B" w:rsidP="00911C80">
            <w:pPr>
              <w:pStyle w:val="FootnoteText"/>
              <w:rPr>
                <w:i/>
                <w:sz w:val="28"/>
                <w:szCs w:val="28"/>
              </w:rPr>
            </w:pPr>
            <w:r w:rsidRPr="00485538">
              <w:rPr>
                <w:i/>
                <w:sz w:val="28"/>
                <w:szCs w:val="28"/>
              </w:rPr>
              <w:t>Projekts šo jomu neskar.</w:t>
            </w:r>
          </w:p>
        </w:tc>
      </w:tr>
      <w:tr w:rsidR="00542F3B" w:rsidRPr="00485538" w:rsidTr="00911C80">
        <w:trPr>
          <w:trHeight w:val="384"/>
        </w:trPr>
        <w:tc>
          <w:tcPr>
            <w:tcW w:w="550" w:type="dxa"/>
          </w:tcPr>
          <w:p w:rsidR="00542F3B" w:rsidRPr="00485538" w:rsidRDefault="00542F3B" w:rsidP="00911C80">
            <w:pPr>
              <w:pStyle w:val="naiskr"/>
              <w:spacing w:before="0" w:after="0"/>
              <w:rPr>
                <w:sz w:val="28"/>
                <w:szCs w:val="28"/>
              </w:rPr>
            </w:pPr>
            <w:r w:rsidRPr="00485538">
              <w:rPr>
                <w:sz w:val="28"/>
                <w:szCs w:val="28"/>
              </w:rPr>
              <w:t>4.</w:t>
            </w:r>
          </w:p>
        </w:tc>
        <w:tc>
          <w:tcPr>
            <w:tcW w:w="2857" w:type="dxa"/>
          </w:tcPr>
          <w:p w:rsidR="00542F3B" w:rsidRPr="00485538" w:rsidRDefault="00542F3B" w:rsidP="00911C80">
            <w:pPr>
              <w:pStyle w:val="naiskr"/>
              <w:spacing w:before="0" w:after="0"/>
              <w:rPr>
                <w:sz w:val="28"/>
                <w:szCs w:val="28"/>
              </w:rPr>
            </w:pPr>
            <w:r w:rsidRPr="00485538">
              <w:rPr>
                <w:sz w:val="28"/>
                <w:szCs w:val="28"/>
              </w:rPr>
              <w:t>Tiesiskā regulējuma mērķis un būtība</w:t>
            </w:r>
          </w:p>
        </w:tc>
        <w:tc>
          <w:tcPr>
            <w:tcW w:w="6318" w:type="dxa"/>
          </w:tcPr>
          <w:p w:rsidR="00542F3B" w:rsidRPr="00485538" w:rsidRDefault="00542F3B" w:rsidP="00911C80">
            <w:pPr>
              <w:pStyle w:val="naiskr"/>
              <w:spacing w:before="0" w:after="0"/>
              <w:jc w:val="both"/>
              <w:rPr>
                <w:rStyle w:val="spelle"/>
                <w:sz w:val="28"/>
                <w:szCs w:val="28"/>
              </w:rPr>
            </w:pPr>
            <w:r w:rsidRPr="00485538">
              <w:rPr>
                <w:bCs/>
                <w:sz w:val="28"/>
                <w:szCs w:val="28"/>
              </w:rPr>
              <w:t>Noteikumu projektā paredzēts noteikt, ka Daugavas HES ūdenskrātuvju krastu nostiprināšanas darbus</w:t>
            </w:r>
            <w:r w:rsidRPr="00485538">
              <w:rPr>
                <w:rStyle w:val="spelle"/>
                <w:sz w:val="28"/>
                <w:szCs w:val="28"/>
              </w:rPr>
              <w:t xml:space="preserve"> </w:t>
            </w:r>
            <w:r w:rsidRPr="00485538">
              <w:rPr>
                <w:bCs/>
                <w:sz w:val="28"/>
                <w:szCs w:val="28"/>
              </w:rPr>
              <w:t>veic</w:t>
            </w:r>
            <w:r w:rsidRPr="00485538">
              <w:rPr>
                <w:rStyle w:val="spelle"/>
                <w:sz w:val="28"/>
                <w:szCs w:val="28"/>
              </w:rPr>
              <w:t xml:space="preserve"> valsts sabiedrība ar ierobežotu atbildību „Latvijas Vides, ģeoloģijas un meteoroloģijas centrs”.</w:t>
            </w:r>
            <w:r w:rsidRPr="00485538">
              <w:rPr>
                <w:bCs/>
                <w:sz w:val="28"/>
                <w:szCs w:val="28"/>
              </w:rPr>
              <w:t xml:space="preserve"> </w:t>
            </w:r>
          </w:p>
          <w:p w:rsidR="00542F3B" w:rsidRPr="00485538" w:rsidRDefault="00542F3B" w:rsidP="00911C80">
            <w:pPr>
              <w:pStyle w:val="NoSpacing"/>
              <w:rPr>
                <w:rFonts w:ascii="Times New Roman" w:hAnsi="Times New Roman"/>
                <w:bCs/>
                <w:sz w:val="28"/>
                <w:szCs w:val="28"/>
              </w:rPr>
            </w:pPr>
            <w:r w:rsidRPr="00485538">
              <w:rPr>
                <w:rFonts w:ascii="Times New Roman" w:hAnsi="Times New Roman"/>
                <w:bCs/>
                <w:sz w:val="28"/>
                <w:szCs w:val="28"/>
                <w:lang w:eastAsia="lv-LV"/>
              </w:rPr>
              <w:t xml:space="preserve">Noteikumu projekts atceļ </w:t>
            </w:r>
            <w:r w:rsidRPr="00485538">
              <w:rPr>
                <w:rFonts w:ascii="Times New Roman" w:hAnsi="Times New Roman"/>
                <w:bCs/>
                <w:sz w:val="28"/>
                <w:szCs w:val="28"/>
              </w:rPr>
              <w:t xml:space="preserve">Ministru kabineta 2010.gada 16.novembra noteikumu Nr.1060 „Daugavas hidroelektrostaciju ūdenskrātuvju krastu nostiprināšanas darbu un Rīgas hidroelektrostacijas ūdenskrātuves inženieraizsardzības būvju ekspluatācijas izdevumu finansēšanas kārtība” 13.2.apakšpunktā akciju sabiedrībai „Latvenergo” noteikto uzdevumu līdz šā gada 1.jūlijam veikt maksājumu 95 000 latu apmērā par gada otro ceturksni valsts sabiedrībai ar ierobežotu atbildību „Vides projekti”. </w:t>
            </w:r>
          </w:p>
          <w:p w:rsidR="00542F3B" w:rsidRPr="00485538" w:rsidRDefault="00542F3B" w:rsidP="00911C80">
            <w:pPr>
              <w:pStyle w:val="naiskr"/>
              <w:spacing w:before="0" w:after="0"/>
              <w:jc w:val="both"/>
              <w:rPr>
                <w:sz w:val="28"/>
                <w:szCs w:val="28"/>
              </w:rPr>
            </w:pPr>
          </w:p>
        </w:tc>
      </w:tr>
      <w:tr w:rsidR="00542F3B" w:rsidRPr="00485538" w:rsidTr="00911C80">
        <w:trPr>
          <w:trHeight w:val="476"/>
        </w:trPr>
        <w:tc>
          <w:tcPr>
            <w:tcW w:w="550" w:type="dxa"/>
          </w:tcPr>
          <w:p w:rsidR="00542F3B" w:rsidRPr="00485538" w:rsidRDefault="00542F3B" w:rsidP="00911C80">
            <w:pPr>
              <w:pStyle w:val="naiskr"/>
              <w:spacing w:before="0" w:after="0"/>
              <w:rPr>
                <w:sz w:val="28"/>
                <w:szCs w:val="28"/>
              </w:rPr>
            </w:pPr>
            <w:r w:rsidRPr="00485538">
              <w:rPr>
                <w:sz w:val="28"/>
                <w:szCs w:val="28"/>
              </w:rPr>
              <w:t>5.</w:t>
            </w:r>
          </w:p>
        </w:tc>
        <w:tc>
          <w:tcPr>
            <w:tcW w:w="2857" w:type="dxa"/>
          </w:tcPr>
          <w:p w:rsidR="00542F3B" w:rsidRPr="00485538" w:rsidRDefault="00542F3B" w:rsidP="00911C80">
            <w:pPr>
              <w:pStyle w:val="naiskr"/>
              <w:spacing w:before="0" w:after="0"/>
              <w:rPr>
                <w:sz w:val="28"/>
                <w:szCs w:val="28"/>
              </w:rPr>
            </w:pPr>
            <w:r w:rsidRPr="00485538">
              <w:rPr>
                <w:sz w:val="28"/>
                <w:szCs w:val="28"/>
              </w:rPr>
              <w:t>Projekta izstrādē iesaistītās institūcijas</w:t>
            </w:r>
          </w:p>
        </w:tc>
        <w:tc>
          <w:tcPr>
            <w:tcW w:w="6318" w:type="dxa"/>
          </w:tcPr>
          <w:p w:rsidR="00542F3B" w:rsidRPr="00485538" w:rsidRDefault="00542F3B" w:rsidP="00911C80">
            <w:pPr>
              <w:pStyle w:val="naiskr"/>
              <w:spacing w:before="0" w:after="0"/>
              <w:rPr>
                <w:sz w:val="28"/>
                <w:szCs w:val="28"/>
              </w:rPr>
            </w:pPr>
            <w:r w:rsidRPr="00485538">
              <w:rPr>
                <w:sz w:val="28"/>
                <w:szCs w:val="28"/>
              </w:rPr>
              <w:t>Vides aizsardzības un reģionālās attīstības ministrija</w:t>
            </w:r>
          </w:p>
          <w:p w:rsidR="00542F3B" w:rsidRPr="00485538" w:rsidRDefault="00542F3B" w:rsidP="00911C80">
            <w:pPr>
              <w:pStyle w:val="naiskr"/>
              <w:spacing w:before="0" w:after="0"/>
              <w:rPr>
                <w:sz w:val="28"/>
                <w:szCs w:val="28"/>
              </w:rPr>
            </w:pPr>
            <w:r w:rsidRPr="00485538">
              <w:rPr>
                <w:sz w:val="28"/>
                <w:szCs w:val="28"/>
              </w:rPr>
              <w:t>Ekonomikas ministrija</w:t>
            </w:r>
          </w:p>
          <w:p w:rsidR="00542F3B" w:rsidRPr="00485538" w:rsidRDefault="00542F3B" w:rsidP="00911C80">
            <w:pPr>
              <w:pStyle w:val="naiskr"/>
              <w:spacing w:before="0" w:after="0"/>
              <w:rPr>
                <w:sz w:val="28"/>
                <w:szCs w:val="28"/>
              </w:rPr>
            </w:pPr>
            <w:r w:rsidRPr="00485538">
              <w:rPr>
                <w:sz w:val="28"/>
                <w:szCs w:val="28"/>
              </w:rPr>
              <w:t xml:space="preserve">Valsts sabiedrība ar ierobežotu atbildību </w:t>
            </w:r>
            <w:r w:rsidRPr="00485538">
              <w:rPr>
                <w:rStyle w:val="spelle"/>
                <w:sz w:val="28"/>
                <w:szCs w:val="28"/>
              </w:rPr>
              <w:t>„Latvijas Vides, ģeoloģijas un meteoroloģijas centrs”</w:t>
            </w:r>
          </w:p>
        </w:tc>
      </w:tr>
      <w:tr w:rsidR="00542F3B" w:rsidRPr="00485538" w:rsidTr="00911C80">
        <w:trPr>
          <w:trHeight w:val="625"/>
        </w:trPr>
        <w:tc>
          <w:tcPr>
            <w:tcW w:w="550" w:type="dxa"/>
          </w:tcPr>
          <w:p w:rsidR="00542F3B" w:rsidRPr="00485538" w:rsidRDefault="00542F3B" w:rsidP="00911C80">
            <w:pPr>
              <w:pStyle w:val="naiskr"/>
              <w:spacing w:before="0" w:after="0"/>
              <w:rPr>
                <w:sz w:val="28"/>
                <w:szCs w:val="28"/>
              </w:rPr>
            </w:pPr>
            <w:r w:rsidRPr="00485538">
              <w:rPr>
                <w:sz w:val="28"/>
                <w:szCs w:val="28"/>
              </w:rPr>
              <w:t>6.</w:t>
            </w:r>
          </w:p>
        </w:tc>
        <w:tc>
          <w:tcPr>
            <w:tcW w:w="2857" w:type="dxa"/>
          </w:tcPr>
          <w:p w:rsidR="00542F3B" w:rsidRPr="00485538" w:rsidRDefault="00542F3B" w:rsidP="00911C80">
            <w:pPr>
              <w:pStyle w:val="naiskr"/>
              <w:spacing w:before="0" w:after="0"/>
              <w:rPr>
                <w:i/>
                <w:sz w:val="28"/>
                <w:szCs w:val="28"/>
              </w:rPr>
            </w:pPr>
            <w:r w:rsidRPr="00485538">
              <w:rPr>
                <w:sz w:val="28"/>
                <w:szCs w:val="28"/>
              </w:rPr>
              <w:t>Iemesli, kādēļ netika nodrošināta sabiedrības līdzdalība</w:t>
            </w:r>
          </w:p>
        </w:tc>
        <w:tc>
          <w:tcPr>
            <w:tcW w:w="6318" w:type="dxa"/>
          </w:tcPr>
          <w:p w:rsidR="00542F3B" w:rsidRPr="00485538" w:rsidRDefault="00542F3B" w:rsidP="00911C80">
            <w:pPr>
              <w:pStyle w:val="FootnoteText"/>
              <w:rPr>
                <w:sz w:val="28"/>
                <w:szCs w:val="28"/>
              </w:rPr>
            </w:pPr>
            <w:r w:rsidRPr="00485538">
              <w:rPr>
                <w:sz w:val="28"/>
                <w:szCs w:val="28"/>
              </w:rPr>
              <w:t xml:space="preserve">Ievērojot to, ka noteikumu Nr.1060 regulējums pēc būtības netiek mainīts, bet tiek noteikta cita institūcija, kura turpmāk veiks </w:t>
            </w:r>
            <w:r w:rsidRPr="00485538">
              <w:rPr>
                <w:bCs/>
                <w:sz w:val="28"/>
                <w:szCs w:val="28"/>
              </w:rPr>
              <w:t xml:space="preserve">Daugavas HES ūdenskrātuvju krastu nostiprināšanas darbus, kā arī norādīto problēmu risināšanas steidzamību, sabiedrība netika iesaistīta </w:t>
            </w:r>
            <w:r w:rsidRPr="00485538">
              <w:rPr>
                <w:bCs/>
                <w:sz w:val="28"/>
                <w:szCs w:val="28"/>
              </w:rPr>
              <w:lastRenderedPageBreak/>
              <w:t xml:space="preserve">noteikumu projekta izstrādē. </w:t>
            </w:r>
          </w:p>
        </w:tc>
      </w:tr>
      <w:tr w:rsidR="00542F3B" w:rsidRPr="00485538" w:rsidTr="00911C80">
        <w:tc>
          <w:tcPr>
            <w:tcW w:w="550" w:type="dxa"/>
          </w:tcPr>
          <w:p w:rsidR="00542F3B" w:rsidRPr="00485538" w:rsidRDefault="00542F3B" w:rsidP="00911C80">
            <w:pPr>
              <w:pStyle w:val="naiskr"/>
              <w:spacing w:before="0" w:after="0"/>
              <w:rPr>
                <w:sz w:val="28"/>
                <w:szCs w:val="28"/>
              </w:rPr>
            </w:pPr>
            <w:r w:rsidRPr="00485538">
              <w:rPr>
                <w:sz w:val="28"/>
                <w:szCs w:val="28"/>
              </w:rPr>
              <w:lastRenderedPageBreak/>
              <w:t>7.</w:t>
            </w:r>
          </w:p>
        </w:tc>
        <w:tc>
          <w:tcPr>
            <w:tcW w:w="2857" w:type="dxa"/>
          </w:tcPr>
          <w:p w:rsidR="00542F3B" w:rsidRPr="00485538" w:rsidRDefault="00542F3B" w:rsidP="00911C80">
            <w:pPr>
              <w:pStyle w:val="naiskr"/>
              <w:spacing w:before="0" w:after="0"/>
              <w:rPr>
                <w:sz w:val="28"/>
                <w:szCs w:val="28"/>
              </w:rPr>
            </w:pPr>
            <w:r w:rsidRPr="00485538">
              <w:rPr>
                <w:sz w:val="28"/>
                <w:szCs w:val="28"/>
              </w:rPr>
              <w:t>Cita informācija</w:t>
            </w:r>
          </w:p>
        </w:tc>
        <w:tc>
          <w:tcPr>
            <w:tcW w:w="6318" w:type="dxa"/>
          </w:tcPr>
          <w:p w:rsidR="00542F3B" w:rsidRPr="00485538" w:rsidRDefault="00542F3B" w:rsidP="00911C80">
            <w:pPr>
              <w:pStyle w:val="naiskr"/>
              <w:spacing w:before="0" w:after="0"/>
              <w:rPr>
                <w:sz w:val="28"/>
                <w:szCs w:val="28"/>
              </w:rPr>
            </w:pPr>
            <w:r w:rsidRPr="00485538">
              <w:rPr>
                <w:sz w:val="28"/>
                <w:szCs w:val="28"/>
              </w:rPr>
              <w:t xml:space="preserve"> Nav</w:t>
            </w:r>
          </w:p>
        </w:tc>
      </w:tr>
    </w:tbl>
    <w:p w:rsidR="00542F3B" w:rsidRPr="00485538" w:rsidRDefault="00542F3B" w:rsidP="00542F3B">
      <w:pPr>
        <w:pStyle w:val="naiskr"/>
        <w:tabs>
          <w:tab w:val="left" w:pos="2628"/>
        </w:tabs>
        <w:spacing w:before="0" w:after="0"/>
        <w:rPr>
          <w:i/>
          <w:sz w:val="28"/>
          <w:szCs w:val="28"/>
        </w:rPr>
      </w:pPr>
    </w:p>
    <w:p w:rsidR="00542F3B" w:rsidRPr="00485538" w:rsidRDefault="00542F3B" w:rsidP="00542F3B">
      <w:pPr>
        <w:ind w:firstLine="720"/>
        <w:jc w:val="both"/>
        <w:rPr>
          <w:sz w:val="28"/>
          <w:szCs w:val="28"/>
        </w:rPr>
      </w:pPr>
    </w:p>
    <w:tbl>
      <w:tblPr>
        <w:tblW w:w="99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44"/>
        <w:gridCol w:w="2835"/>
        <w:gridCol w:w="6421"/>
      </w:tblGrid>
      <w:tr w:rsidR="00542F3B" w:rsidRPr="00485538" w:rsidTr="00911C80">
        <w:tc>
          <w:tcPr>
            <w:tcW w:w="9900" w:type="dxa"/>
            <w:gridSpan w:val="3"/>
            <w:tcBorders>
              <w:top w:val="single" w:sz="4" w:space="0" w:color="auto"/>
            </w:tcBorders>
          </w:tcPr>
          <w:p w:rsidR="00542F3B" w:rsidRPr="00485538" w:rsidRDefault="00542F3B" w:rsidP="00911C80">
            <w:pPr>
              <w:pStyle w:val="naisnod"/>
              <w:spacing w:before="0" w:after="0"/>
              <w:ind w:left="57" w:right="57"/>
              <w:rPr>
                <w:sz w:val="28"/>
                <w:szCs w:val="28"/>
              </w:rPr>
            </w:pPr>
            <w:r w:rsidRPr="00485538">
              <w:rPr>
                <w:sz w:val="28"/>
                <w:szCs w:val="28"/>
              </w:rPr>
              <w:t>VII. Tiesību akta projekta izpildes nodrošināšana un tās ietekme uz institūcijām</w:t>
            </w:r>
          </w:p>
        </w:tc>
      </w:tr>
      <w:tr w:rsidR="00542F3B" w:rsidRPr="00485538" w:rsidTr="00911C80">
        <w:trPr>
          <w:trHeight w:val="427"/>
        </w:trPr>
        <w:tc>
          <w:tcPr>
            <w:tcW w:w="644" w:type="dxa"/>
          </w:tcPr>
          <w:p w:rsidR="00542F3B" w:rsidRPr="00485538" w:rsidRDefault="00542F3B" w:rsidP="00911C80">
            <w:pPr>
              <w:pStyle w:val="naisnod"/>
              <w:spacing w:before="0" w:after="0"/>
              <w:ind w:left="57" w:right="57"/>
              <w:jc w:val="left"/>
              <w:rPr>
                <w:b w:val="0"/>
                <w:sz w:val="28"/>
                <w:szCs w:val="28"/>
              </w:rPr>
            </w:pPr>
            <w:r w:rsidRPr="00485538">
              <w:rPr>
                <w:b w:val="0"/>
                <w:sz w:val="28"/>
                <w:szCs w:val="28"/>
              </w:rPr>
              <w:t>1.</w:t>
            </w:r>
          </w:p>
        </w:tc>
        <w:tc>
          <w:tcPr>
            <w:tcW w:w="2835" w:type="dxa"/>
          </w:tcPr>
          <w:p w:rsidR="00542F3B" w:rsidRPr="00485538" w:rsidRDefault="00542F3B" w:rsidP="00911C80">
            <w:pPr>
              <w:pStyle w:val="naisf"/>
              <w:spacing w:before="0" w:after="0"/>
              <w:ind w:left="57" w:right="57" w:firstLine="0"/>
              <w:jc w:val="left"/>
              <w:rPr>
                <w:sz w:val="28"/>
                <w:szCs w:val="28"/>
              </w:rPr>
            </w:pPr>
            <w:r w:rsidRPr="00485538">
              <w:rPr>
                <w:sz w:val="28"/>
                <w:szCs w:val="28"/>
              </w:rPr>
              <w:t xml:space="preserve">Projekta izpildē iesaistītās institūcijas </w:t>
            </w:r>
          </w:p>
        </w:tc>
        <w:tc>
          <w:tcPr>
            <w:tcW w:w="6421" w:type="dxa"/>
          </w:tcPr>
          <w:p w:rsidR="00542F3B" w:rsidRPr="00485538" w:rsidRDefault="00542F3B" w:rsidP="00911C80">
            <w:pPr>
              <w:pStyle w:val="naisnod"/>
              <w:spacing w:before="0" w:after="0"/>
              <w:ind w:right="57"/>
              <w:jc w:val="left"/>
              <w:rPr>
                <w:b w:val="0"/>
                <w:iCs/>
                <w:sz w:val="28"/>
                <w:szCs w:val="28"/>
              </w:rPr>
            </w:pPr>
            <w:r w:rsidRPr="00485538">
              <w:rPr>
                <w:b w:val="0"/>
                <w:iCs/>
                <w:sz w:val="28"/>
                <w:szCs w:val="28"/>
              </w:rPr>
              <w:t>Akciju sabiedrība „Latvenergo”</w:t>
            </w:r>
          </w:p>
          <w:p w:rsidR="00542F3B" w:rsidRPr="00485538" w:rsidRDefault="00542F3B" w:rsidP="00911C80">
            <w:pPr>
              <w:pStyle w:val="naisnod"/>
              <w:spacing w:before="0" w:after="0"/>
              <w:ind w:left="57" w:right="57"/>
              <w:jc w:val="left"/>
              <w:rPr>
                <w:b w:val="0"/>
                <w:sz w:val="28"/>
                <w:szCs w:val="28"/>
              </w:rPr>
            </w:pPr>
            <w:r w:rsidRPr="00485538">
              <w:rPr>
                <w:b w:val="0"/>
                <w:iCs/>
                <w:sz w:val="28"/>
                <w:szCs w:val="28"/>
              </w:rPr>
              <w:t xml:space="preserve">Valsts sabiedrība ar ierobežotu atbildību „Latvijas Vides, ģeoloģijas, meteoroloģijas centrs” </w:t>
            </w:r>
          </w:p>
        </w:tc>
      </w:tr>
      <w:tr w:rsidR="00542F3B" w:rsidRPr="00485538" w:rsidTr="00911C80">
        <w:trPr>
          <w:trHeight w:val="463"/>
        </w:trPr>
        <w:tc>
          <w:tcPr>
            <w:tcW w:w="644" w:type="dxa"/>
          </w:tcPr>
          <w:p w:rsidR="00542F3B" w:rsidRPr="00485538" w:rsidRDefault="00542F3B" w:rsidP="00911C80">
            <w:pPr>
              <w:pStyle w:val="naisnod"/>
              <w:spacing w:before="0" w:after="0"/>
              <w:ind w:left="57" w:right="57"/>
              <w:jc w:val="left"/>
              <w:rPr>
                <w:b w:val="0"/>
                <w:sz w:val="28"/>
                <w:szCs w:val="28"/>
              </w:rPr>
            </w:pPr>
            <w:r w:rsidRPr="00485538">
              <w:rPr>
                <w:b w:val="0"/>
                <w:sz w:val="28"/>
                <w:szCs w:val="28"/>
              </w:rPr>
              <w:t>2.</w:t>
            </w:r>
          </w:p>
        </w:tc>
        <w:tc>
          <w:tcPr>
            <w:tcW w:w="2835" w:type="dxa"/>
          </w:tcPr>
          <w:p w:rsidR="00542F3B" w:rsidRPr="00485538" w:rsidRDefault="00542F3B" w:rsidP="00911C80">
            <w:pPr>
              <w:pStyle w:val="naisf"/>
              <w:spacing w:before="0" w:after="0"/>
              <w:ind w:left="57" w:right="57" w:firstLine="0"/>
              <w:jc w:val="left"/>
              <w:rPr>
                <w:sz w:val="28"/>
                <w:szCs w:val="28"/>
              </w:rPr>
            </w:pPr>
            <w:r w:rsidRPr="00485538">
              <w:rPr>
                <w:sz w:val="28"/>
                <w:szCs w:val="28"/>
              </w:rPr>
              <w:t xml:space="preserve">Projekta izpildes ietekme uz pārvaldes funkcijām </w:t>
            </w:r>
          </w:p>
        </w:tc>
        <w:tc>
          <w:tcPr>
            <w:tcW w:w="6421" w:type="dxa"/>
          </w:tcPr>
          <w:p w:rsidR="00542F3B" w:rsidRPr="00485538" w:rsidRDefault="00542F3B" w:rsidP="00911C80">
            <w:pPr>
              <w:pStyle w:val="naisnod"/>
              <w:spacing w:before="0" w:after="0"/>
              <w:ind w:right="57"/>
              <w:jc w:val="left"/>
              <w:rPr>
                <w:b w:val="0"/>
                <w:sz w:val="28"/>
                <w:szCs w:val="28"/>
              </w:rPr>
            </w:pPr>
            <w:r w:rsidRPr="00485538">
              <w:rPr>
                <w:b w:val="0"/>
                <w:sz w:val="28"/>
                <w:szCs w:val="28"/>
              </w:rPr>
              <w:t>Noteikumu projektam nav ietekmes uz pārvaldes funkcijām</w:t>
            </w:r>
          </w:p>
        </w:tc>
      </w:tr>
      <w:tr w:rsidR="00542F3B" w:rsidRPr="00485538" w:rsidTr="00911C80">
        <w:trPr>
          <w:trHeight w:val="725"/>
        </w:trPr>
        <w:tc>
          <w:tcPr>
            <w:tcW w:w="644" w:type="dxa"/>
          </w:tcPr>
          <w:p w:rsidR="00542F3B" w:rsidRPr="00485538" w:rsidRDefault="00542F3B" w:rsidP="00911C80">
            <w:pPr>
              <w:pStyle w:val="naisnod"/>
              <w:spacing w:before="0" w:after="0"/>
              <w:ind w:left="57" w:right="57"/>
              <w:jc w:val="left"/>
              <w:rPr>
                <w:b w:val="0"/>
                <w:sz w:val="28"/>
                <w:szCs w:val="28"/>
              </w:rPr>
            </w:pPr>
            <w:r w:rsidRPr="00485538">
              <w:rPr>
                <w:b w:val="0"/>
                <w:sz w:val="28"/>
                <w:szCs w:val="28"/>
              </w:rPr>
              <w:t>3.</w:t>
            </w:r>
          </w:p>
        </w:tc>
        <w:tc>
          <w:tcPr>
            <w:tcW w:w="2835" w:type="dxa"/>
          </w:tcPr>
          <w:p w:rsidR="00542F3B" w:rsidRPr="00485538" w:rsidRDefault="00542F3B" w:rsidP="00911C80">
            <w:pPr>
              <w:pStyle w:val="naisf"/>
              <w:spacing w:before="0" w:after="0"/>
              <w:ind w:left="57" w:right="57" w:firstLine="0"/>
              <w:jc w:val="left"/>
              <w:rPr>
                <w:sz w:val="28"/>
                <w:szCs w:val="28"/>
              </w:rPr>
            </w:pPr>
            <w:r w:rsidRPr="00485538">
              <w:rPr>
                <w:sz w:val="28"/>
                <w:szCs w:val="28"/>
              </w:rPr>
              <w:t>Projekta izpildes ietekme uz pārvaldes institucionālo struktūru.</w:t>
            </w:r>
          </w:p>
          <w:p w:rsidR="00542F3B" w:rsidRPr="00485538" w:rsidRDefault="00542F3B" w:rsidP="00911C80">
            <w:pPr>
              <w:pStyle w:val="naisf"/>
              <w:spacing w:before="0" w:after="0"/>
              <w:ind w:left="57" w:right="57" w:firstLine="0"/>
              <w:jc w:val="left"/>
              <w:rPr>
                <w:sz w:val="28"/>
                <w:szCs w:val="28"/>
              </w:rPr>
            </w:pPr>
            <w:r w:rsidRPr="00485538">
              <w:rPr>
                <w:sz w:val="28"/>
                <w:szCs w:val="28"/>
              </w:rPr>
              <w:t>Jaunu institūciju izveide</w:t>
            </w:r>
          </w:p>
        </w:tc>
        <w:tc>
          <w:tcPr>
            <w:tcW w:w="6421" w:type="dxa"/>
          </w:tcPr>
          <w:p w:rsidR="00542F3B" w:rsidRPr="00485538" w:rsidRDefault="00542F3B" w:rsidP="00911C80">
            <w:pPr>
              <w:pStyle w:val="naisnod"/>
              <w:spacing w:before="0" w:after="0"/>
              <w:ind w:right="57"/>
              <w:jc w:val="left"/>
              <w:rPr>
                <w:b w:val="0"/>
                <w:sz w:val="28"/>
                <w:szCs w:val="28"/>
              </w:rPr>
            </w:pPr>
            <w:r w:rsidRPr="00485538">
              <w:rPr>
                <w:b w:val="0"/>
                <w:iCs/>
                <w:sz w:val="28"/>
                <w:szCs w:val="28"/>
              </w:rPr>
              <w:t xml:space="preserve"> Jaunas institūcijas nav nepieciešams izveidot.</w:t>
            </w:r>
          </w:p>
        </w:tc>
      </w:tr>
      <w:tr w:rsidR="00542F3B" w:rsidRPr="00485538" w:rsidTr="00911C80">
        <w:trPr>
          <w:trHeight w:val="780"/>
        </w:trPr>
        <w:tc>
          <w:tcPr>
            <w:tcW w:w="644" w:type="dxa"/>
          </w:tcPr>
          <w:p w:rsidR="00542F3B" w:rsidRPr="00485538" w:rsidRDefault="00542F3B" w:rsidP="00911C80">
            <w:pPr>
              <w:pStyle w:val="naisnod"/>
              <w:spacing w:before="0" w:after="0"/>
              <w:ind w:left="57" w:right="57"/>
              <w:jc w:val="left"/>
              <w:rPr>
                <w:b w:val="0"/>
                <w:sz w:val="28"/>
                <w:szCs w:val="28"/>
              </w:rPr>
            </w:pPr>
            <w:r w:rsidRPr="00485538">
              <w:rPr>
                <w:b w:val="0"/>
                <w:sz w:val="28"/>
                <w:szCs w:val="28"/>
              </w:rPr>
              <w:t>4.</w:t>
            </w:r>
          </w:p>
        </w:tc>
        <w:tc>
          <w:tcPr>
            <w:tcW w:w="2835" w:type="dxa"/>
          </w:tcPr>
          <w:p w:rsidR="00542F3B" w:rsidRPr="00485538" w:rsidRDefault="00542F3B" w:rsidP="00911C80">
            <w:pPr>
              <w:pStyle w:val="naisf"/>
              <w:spacing w:before="0" w:after="0"/>
              <w:ind w:left="57" w:right="57" w:firstLine="0"/>
              <w:jc w:val="left"/>
              <w:rPr>
                <w:sz w:val="28"/>
                <w:szCs w:val="28"/>
              </w:rPr>
            </w:pPr>
            <w:r w:rsidRPr="00485538">
              <w:rPr>
                <w:sz w:val="28"/>
                <w:szCs w:val="28"/>
              </w:rPr>
              <w:t>Projekta izpildes ietekme uz pārvaldes institucionālo struktūru.</w:t>
            </w:r>
          </w:p>
          <w:p w:rsidR="00542F3B" w:rsidRPr="00485538" w:rsidRDefault="00542F3B" w:rsidP="00911C80">
            <w:pPr>
              <w:pStyle w:val="naisf"/>
              <w:spacing w:before="0" w:after="0"/>
              <w:ind w:left="57" w:right="57" w:firstLine="0"/>
              <w:jc w:val="left"/>
              <w:rPr>
                <w:sz w:val="28"/>
                <w:szCs w:val="28"/>
              </w:rPr>
            </w:pPr>
            <w:r w:rsidRPr="00485538">
              <w:rPr>
                <w:sz w:val="28"/>
                <w:szCs w:val="28"/>
              </w:rPr>
              <w:t>Esošu institūciju likvidācija</w:t>
            </w:r>
          </w:p>
        </w:tc>
        <w:tc>
          <w:tcPr>
            <w:tcW w:w="6421" w:type="dxa"/>
          </w:tcPr>
          <w:p w:rsidR="00542F3B" w:rsidRPr="00485538" w:rsidRDefault="00542F3B" w:rsidP="00911C80">
            <w:pPr>
              <w:pStyle w:val="naisnod"/>
              <w:spacing w:before="0" w:after="0"/>
              <w:ind w:right="57"/>
              <w:jc w:val="left"/>
              <w:rPr>
                <w:b w:val="0"/>
                <w:sz w:val="28"/>
                <w:szCs w:val="28"/>
              </w:rPr>
            </w:pPr>
            <w:r w:rsidRPr="00485538">
              <w:rPr>
                <w:b w:val="0"/>
                <w:iCs/>
                <w:sz w:val="28"/>
                <w:szCs w:val="28"/>
              </w:rPr>
              <w:t xml:space="preserve"> Esošās institūcijas netiek likvidētas.</w:t>
            </w:r>
          </w:p>
        </w:tc>
      </w:tr>
      <w:tr w:rsidR="00542F3B" w:rsidRPr="00485538" w:rsidTr="00911C80">
        <w:trPr>
          <w:trHeight w:val="703"/>
        </w:trPr>
        <w:tc>
          <w:tcPr>
            <w:tcW w:w="644" w:type="dxa"/>
          </w:tcPr>
          <w:p w:rsidR="00542F3B" w:rsidRPr="00485538" w:rsidRDefault="00542F3B" w:rsidP="00911C80">
            <w:pPr>
              <w:pStyle w:val="naisnod"/>
              <w:spacing w:before="0" w:after="0"/>
              <w:ind w:left="57" w:right="57"/>
              <w:jc w:val="left"/>
              <w:rPr>
                <w:b w:val="0"/>
                <w:sz w:val="28"/>
                <w:szCs w:val="28"/>
              </w:rPr>
            </w:pPr>
            <w:r w:rsidRPr="00485538">
              <w:rPr>
                <w:b w:val="0"/>
                <w:sz w:val="28"/>
                <w:szCs w:val="28"/>
              </w:rPr>
              <w:t>5.</w:t>
            </w:r>
          </w:p>
        </w:tc>
        <w:tc>
          <w:tcPr>
            <w:tcW w:w="2835" w:type="dxa"/>
          </w:tcPr>
          <w:p w:rsidR="00542F3B" w:rsidRPr="00485538" w:rsidRDefault="00542F3B" w:rsidP="00911C80">
            <w:pPr>
              <w:pStyle w:val="naisf"/>
              <w:spacing w:before="0" w:after="0"/>
              <w:ind w:left="57" w:right="57" w:firstLine="0"/>
              <w:jc w:val="left"/>
              <w:rPr>
                <w:sz w:val="28"/>
                <w:szCs w:val="28"/>
              </w:rPr>
            </w:pPr>
            <w:r w:rsidRPr="00485538">
              <w:rPr>
                <w:sz w:val="28"/>
                <w:szCs w:val="28"/>
              </w:rPr>
              <w:t>Projekta izpildes ietekme uz pārvaldes institucionālo struktūru.</w:t>
            </w:r>
          </w:p>
          <w:p w:rsidR="00542F3B" w:rsidRPr="00485538" w:rsidRDefault="00542F3B" w:rsidP="00911C80">
            <w:pPr>
              <w:pStyle w:val="naisf"/>
              <w:spacing w:before="0" w:after="0"/>
              <w:ind w:left="57" w:right="57" w:firstLine="0"/>
              <w:jc w:val="left"/>
              <w:rPr>
                <w:sz w:val="28"/>
                <w:szCs w:val="28"/>
              </w:rPr>
            </w:pPr>
            <w:r w:rsidRPr="00485538">
              <w:rPr>
                <w:sz w:val="28"/>
                <w:szCs w:val="28"/>
              </w:rPr>
              <w:t>Esošu institūciju reorganizācija</w:t>
            </w:r>
          </w:p>
        </w:tc>
        <w:tc>
          <w:tcPr>
            <w:tcW w:w="6421" w:type="dxa"/>
          </w:tcPr>
          <w:p w:rsidR="00542F3B" w:rsidRPr="00485538" w:rsidRDefault="00542F3B" w:rsidP="00911C80">
            <w:pPr>
              <w:pStyle w:val="naisnod"/>
              <w:spacing w:before="0" w:after="0"/>
              <w:ind w:right="57"/>
              <w:jc w:val="both"/>
              <w:rPr>
                <w:b w:val="0"/>
                <w:sz w:val="28"/>
                <w:szCs w:val="28"/>
              </w:rPr>
            </w:pPr>
            <w:r w:rsidRPr="00485538">
              <w:rPr>
                <w:b w:val="0"/>
                <w:iCs/>
                <w:sz w:val="28"/>
                <w:szCs w:val="28"/>
              </w:rPr>
              <w:t>Nav paredzēta esošu institūciju reorganizācija.</w:t>
            </w:r>
          </w:p>
        </w:tc>
      </w:tr>
      <w:tr w:rsidR="00542F3B" w:rsidRPr="00485538" w:rsidTr="00911C80">
        <w:trPr>
          <w:trHeight w:val="476"/>
        </w:trPr>
        <w:tc>
          <w:tcPr>
            <w:tcW w:w="644" w:type="dxa"/>
          </w:tcPr>
          <w:p w:rsidR="00542F3B" w:rsidRPr="00485538" w:rsidRDefault="00542F3B" w:rsidP="00911C80">
            <w:pPr>
              <w:pStyle w:val="naiskr"/>
              <w:spacing w:before="0" w:after="0"/>
              <w:ind w:left="57" w:right="57"/>
              <w:rPr>
                <w:sz w:val="28"/>
                <w:szCs w:val="28"/>
              </w:rPr>
            </w:pPr>
            <w:r w:rsidRPr="00485538">
              <w:rPr>
                <w:sz w:val="28"/>
                <w:szCs w:val="28"/>
              </w:rPr>
              <w:t>6.</w:t>
            </w:r>
          </w:p>
        </w:tc>
        <w:tc>
          <w:tcPr>
            <w:tcW w:w="2835" w:type="dxa"/>
          </w:tcPr>
          <w:p w:rsidR="00542F3B" w:rsidRPr="00485538" w:rsidRDefault="00542F3B" w:rsidP="00911C80">
            <w:pPr>
              <w:pStyle w:val="naiskr"/>
              <w:spacing w:before="0" w:after="0"/>
              <w:ind w:left="57" w:right="57"/>
              <w:rPr>
                <w:sz w:val="28"/>
                <w:szCs w:val="28"/>
              </w:rPr>
            </w:pPr>
            <w:r w:rsidRPr="00485538">
              <w:rPr>
                <w:sz w:val="28"/>
                <w:szCs w:val="28"/>
              </w:rPr>
              <w:t>Cita informācija</w:t>
            </w:r>
          </w:p>
        </w:tc>
        <w:tc>
          <w:tcPr>
            <w:tcW w:w="6421" w:type="dxa"/>
          </w:tcPr>
          <w:p w:rsidR="00542F3B" w:rsidRPr="00485538" w:rsidRDefault="00542F3B" w:rsidP="00911C80">
            <w:pPr>
              <w:pStyle w:val="naiskr"/>
              <w:spacing w:before="0" w:after="0"/>
              <w:ind w:left="57" w:right="57"/>
              <w:rPr>
                <w:sz w:val="28"/>
                <w:szCs w:val="28"/>
              </w:rPr>
            </w:pPr>
            <w:r w:rsidRPr="00485538">
              <w:rPr>
                <w:sz w:val="28"/>
                <w:szCs w:val="28"/>
              </w:rPr>
              <w:t>Nav</w:t>
            </w:r>
          </w:p>
        </w:tc>
      </w:tr>
    </w:tbl>
    <w:p w:rsidR="00542F3B" w:rsidRPr="00485538" w:rsidRDefault="00542F3B" w:rsidP="00542F3B">
      <w:pPr>
        <w:pStyle w:val="naisf"/>
        <w:tabs>
          <w:tab w:val="left" w:pos="5760"/>
        </w:tabs>
        <w:spacing w:before="0" w:after="0"/>
        <w:ind w:firstLine="720"/>
        <w:rPr>
          <w:sz w:val="28"/>
          <w:szCs w:val="28"/>
        </w:rPr>
      </w:pPr>
    </w:p>
    <w:p w:rsidR="00542F3B" w:rsidRPr="00485538" w:rsidRDefault="00542F3B" w:rsidP="00542F3B">
      <w:pPr>
        <w:pStyle w:val="naisf"/>
        <w:tabs>
          <w:tab w:val="left" w:pos="5760"/>
        </w:tabs>
        <w:spacing w:before="0" w:after="0"/>
        <w:ind w:firstLine="720"/>
        <w:rPr>
          <w:i/>
          <w:sz w:val="28"/>
          <w:szCs w:val="28"/>
        </w:rPr>
      </w:pPr>
      <w:r w:rsidRPr="00485538">
        <w:rPr>
          <w:i/>
          <w:sz w:val="28"/>
          <w:szCs w:val="28"/>
        </w:rPr>
        <w:t>Anotācijas II, III, IV, V un VI sadaļa – projekts šīs jomas neskar.</w:t>
      </w:r>
    </w:p>
    <w:p w:rsidR="00542F3B" w:rsidRPr="00485538" w:rsidRDefault="00542F3B" w:rsidP="00542F3B">
      <w:pPr>
        <w:pStyle w:val="naisf"/>
        <w:tabs>
          <w:tab w:val="left" w:pos="6804"/>
        </w:tabs>
        <w:spacing w:before="0" w:after="0"/>
        <w:ind w:firstLine="720"/>
        <w:rPr>
          <w:sz w:val="28"/>
          <w:szCs w:val="28"/>
        </w:rPr>
      </w:pPr>
    </w:p>
    <w:p w:rsidR="00542F3B" w:rsidRPr="00485538" w:rsidRDefault="00542F3B" w:rsidP="00542F3B">
      <w:pPr>
        <w:ind w:right="-1"/>
        <w:rPr>
          <w:sz w:val="28"/>
          <w:szCs w:val="28"/>
        </w:rPr>
      </w:pPr>
    </w:p>
    <w:p w:rsidR="00542F3B" w:rsidRPr="00485538" w:rsidRDefault="00542F3B" w:rsidP="00542F3B">
      <w:pPr>
        <w:ind w:right="-1"/>
        <w:rPr>
          <w:sz w:val="28"/>
          <w:szCs w:val="28"/>
        </w:rPr>
      </w:pPr>
      <w:r w:rsidRPr="00485538">
        <w:rPr>
          <w:sz w:val="28"/>
          <w:szCs w:val="28"/>
        </w:rPr>
        <w:t xml:space="preserve">Vides aizsardzības un reģionālās </w:t>
      </w:r>
    </w:p>
    <w:p w:rsidR="00542F3B" w:rsidRPr="00485538" w:rsidRDefault="00542F3B" w:rsidP="00542F3B">
      <w:pPr>
        <w:ind w:right="-1"/>
        <w:rPr>
          <w:sz w:val="28"/>
          <w:szCs w:val="28"/>
        </w:rPr>
      </w:pPr>
      <w:r w:rsidRPr="00485538">
        <w:rPr>
          <w:sz w:val="28"/>
          <w:szCs w:val="28"/>
        </w:rPr>
        <w:t xml:space="preserve">attīstības ministrs </w:t>
      </w:r>
      <w:r w:rsidRPr="00485538">
        <w:rPr>
          <w:sz w:val="28"/>
          <w:szCs w:val="28"/>
        </w:rPr>
        <w:tab/>
      </w:r>
      <w:r w:rsidRPr="00485538">
        <w:rPr>
          <w:sz w:val="28"/>
          <w:szCs w:val="28"/>
        </w:rPr>
        <w:tab/>
      </w:r>
      <w:r w:rsidRPr="00485538">
        <w:rPr>
          <w:sz w:val="28"/>
          <w:szCs w:val="28"/>
        </w:rPr>
        <w:tab/>
      </w:r>
      <w:r w:rsidRPr="00485538">
        <w:rPr>
          <w:sz w:val="28"/>
          <w:szCs w:val="28"/>
        </w:rPr>
        <w:tab/>
      </w:r>
      <w:r w:rsidRPr="00485538">
        <w:rPr>
          <w:sz w:val="28"/>
          <w:szCs w:val="28"/>
        </w:rPr>
        <w:tab/>
      </w:r>
      <w:r w:rsidRPr="00485538">
        <w:rPr>
          <w:sz w:val="28"/>
          <w:szCs w:val="28"/>
        </w:rPr>
        <w:tab/>
      </w:r>
      <w:r w:rsidRPr="00485538">
        <w:rPr>
          <w:sz w:val="28"/>
          <w:szCs w:val="28"/>
        </w:rPr>
        <w:tab/>
      </w:r>
      <w:r w:rsidRPr="00485538">
        <w:rPr>
          <w:sz w:val="28"/>
          <w:szCs w:val="28"/>
        </w:rPr>
        <w:tab/>
      </w:r>
      <w:r w:rsidRPr="00485538">
        <w:rPr>
          <w:sz w:val="28"/>
          <w:szCs w:val="28"/>
        </w:rPr>
        <w:tab/>
      </w:r>
      <w:proofErr w:type="spellStart"/>
      <w:r w:rsidRPr="00485538">
        <w:rPr>
          <w:sz w:val="28"/>
          <w:szCs w:val="28"/>
        </w:rPr>
        <w:t>E.Sprūdžs</w:t>
      </w:r>
      <w:proofErr w:type="spellEnd"/>
    </w:p>
    <w:p w:rsidR="00542F3B" w:rsidRPr="00485538" w:rsidRDefault="00542F3B" w:rsidP="00542F3B">
      <w:pPr>
        <w:tabs>
          <w:tab w:val="left" w:pos="7655"/>
        </w:tabs>
        <w:ind w:right="-1"/>
        <w:rPr>
          <w:sz w:val="28"/>
          <w:szCs w:val="28"/>
        </w:rPr>
      </w:pPr>
    </w:p>
    <w:p w:rsidR="00542F3B" w:rsidRPr="00485538" w:rsidRDefault="00542F3B" w:rsidP="00542F3B">
      <w:pPr>
        <w:tabs>
          <w:tab w:val="left" w:pos="7655"/>
        </w:tabs>
        <w:ind w:right="-1"/>
        <w:rPr>
          <w:sz w:val="28"/>
          <w:szCs w:val="28"/>
        </w:rPr>
      </w:pPr>
    </w:p>
    <w:p w:rsidR="00542F3B" w:rsidRPr="00485538" w:rsidRDefault="00542F3B" w:rsidP="00542F3B">
      <w:pPr>
        <w:tabs>
          <w:tab w:val="left" w:pos="0"/>
        </w:tabs>
        <w:ind w:right="-1"/>
        <w:rPr>
          <w:sz w:val="28"/>
          <w:szCs w:val="28"/>
        </w:rPr>
      </w:pPr>
      <w:r w:rsidRPr="00485538">
        <w:rPr>
          <w:sz w:val="28"/>
          <w:szCs w:val="28"/>
        </w:rPr>
        <w:t>Vīza: valsts sekretārs</w:t>
      </w:r>
      <w:r w:rsidRPr="00485538">
        <w:rPr>
          <w:sz w:val="28"/>
          <w:szCs w:val="28"/>
        </w:rPr>
        <w:tab/>
      </w:r>
      <w:r w:rsidRPr="00485538">
        <w:rPr>
          <w:sz w:val="28"/>
          <w:szCs w:val="28"/>
        </w:rPr>
        <w:tab/>
      </w:r>
      <w:r w:rsidRPr="00485538">
        <w:rPr>
          <w:sz w:val="28"/>
          <w:szCs w:val="28"/>
        </w:rPr>
        <w:tab/>
      </w:r>
      <w:r w:rsidRPr="00485538">
        <w:rPr>
          <w:sz w:val="28"/>
          <w:szCs w:val="28"/>
        </w:rPr>
        <w:tab/>
      </w:r>
      <w:r w:rsidRPr="00485538">
        <w:rPr>
          <w:sz w:val="28"/>
          <w:szCs w:val="28"/>
        </w:rPr>
        <w:tab/>
      </w:r>
      <w:r w:rsidRPr="00485538">
        <w:rPr>
          <w:sz w:val="28"/>
          <w:szCs w:val="28"/>
        </w:rPr>
        <w:tab/>
      </w:r>
      <w:r w:rsidRPr="00485538">
        <w:rPr>
          <w:sz w:val="28"/>
          <w:szCs w:val="28"/>
        </w:rPr>
        <w:tab/>
      </w:r>
      <w:proofErr w:type="gramStart"/>
      <w:r w:rsidRPr="00485538">
        <w:rPr>
          <w:sz w:val="28"/>
          <w:szCs w:val="28"/>
        </w:rPr>
        <w:t xml:space="preserve">       </w:t>
      </w:r>
      <w:proofErr w:type="spellStart"/>
      <w:proofErr w:type="gramEnd"/>
      <w:r w:rsidRPr="00485538">
        <w:rPr>
          <w:sz w:val="28"/>
          <w:szCs w:val="28"/>
        </w:rPr>
        <w:t>A.Antonovs</w:t>
      </w:r>
      <w:proofErr w:type="spellEnd"/>
    </w:p>
    <w:p w:rsidR="00542F3B" w:rsidRPr="00485538" w:rsidRDefault="00542F3B" w:rsidP="00542F3B">
      <w:pPr>
        <w:rPr>
          <w:sz w:val="28"/>
          <w:szCs w:val="28"/>
        </w:rPr>
      </w:pPr>
    </w:p>
    <w:p w:rsidR="00542F3B" w:rsidRPr="00485538" w:rsidRDefault="00542F3B" w:rsidP="00542F3B">
      <w:pPr>
        <w:rPr>
          <w:sz w:val="28"/>
          <w:szCs w:val="28"/>
        </w:rPr>
      </w:pPr>
    </w:p>
    <w:p w:rsidR="00542F3B" w:rsidRPr="00485538" w:rsidRDefault="00542F3B" w:rsidP="00542F3B">
      <w:pPr>
        <w:rPr>
          <w:sz w:val="28"/>
          <w:szCs w:val="28"/>
        </w:rPr>
      </w:pPr>
    </w:p>
    <w:p w:rsidR="00542F3B" w:rsidRPr="00485538" w:rsidRDefault="00542F3B" w:rsidP="00542F3B">
      <w:pPr>
        <w:rPr>
          <w:sz w:val="28"/>
          <w:szCs w:val="28"/>
        </w:rPr>
      </w:pPr>
    </w:p>
    <w:p w:rsidR="00542F3B" w:rsidRPr="00485538" w:rsidRDefault="00542F3B" w:rsidP="00542F3B">
      <w:pPr>
        <w:rPr>
          <w:sz w:val="28"/>
          <w:szCs w:val="28"/>
        </w:rPr>
      </w:pPr>
    </w:p>
    <w:p w:rsidR="00542F3B" w:rsidRPr="00485538" w:rsidRDefault="00542F3B" w:rsidP="00542F3B">
      <w:pPr>
        <w:jc w:val="both"/>
        <w:rPr>
          <w:sz w:val="28"/>
          <w:szCs w:val="28"/>
        </w:rPr>
      </w:pPr>
      <w:r w:rsidRPr="00485538">
        <w:rPr>
          <w:sz w:val="28"/>
          <w:szCs w:val="28"/>
        </w:rPr>
        <w:t>18.06.2012. 10:45</w:t>
      </w:r>
    </w:p>
    <w:p w:rsidR="00542F3B" w:rsidRPr="00485538" w:rsidRDefault="00542F3B" w:rsidP="00542F3B">
      <w:pPr>
        <w:jc w:val="both"/>
        <w:rPr>
          <w:sz w:val="28"/>
          <w:szCs w:val="28"/>
        </w:rPr>
      </w:pPr>
      <w:r w:rsidRPr="00485538">
        <w:rPr>
          <w:sz w:val="28"/>
          <w:szCs w:val="28"/>
        </w:rPr>
        <w:t>615</w:t>
      </w:r>
    </w:p>
    <w:p w:rsidR="00542F3B" w:rsidRPr="00485538" w:rsidRDefault="00542F3B" w:rsidP="00542F3B">
      <w:pPr>
        <w:jc w:val="both"/>
        <w:rPr>
          <w:sz w:val="28"/>
          <w:szCs w:val="28"/>
        </w:rPr>
      </w:pPr>
      <w:r w:rsidRPr="00485538">
        <w:rPr>
          <w:sz w:val="28"/>
          <w:szCs w:val="28"/>
        </w:rPr>
        <w:t>A.Stašāne</w:t>
      </w:r>
    </w:p>
    <w:p w:rsidR="00542F3B" w:rsidRPr="00485538" w:rsidRDefault="00542F3B" w:rsidP="00542F3B">
      <w:pPr>
        <w:jc w:val="both"/>
        <w:rPr>
          <w:sz w:val="28"/>
          <w:szCs w:val="28"/>
        </w:rPr>
      </w:pPr>
      <w:r w:rsidRPr="00485538">
        <w:rPr>
          <w:sz w:val="28"/>
          <w:szCs w:val="28"/>
        </w:rPr>
        <w:t xml:space="preserve">67026537; </w:t>
      </w:r>
      <w:hyperlink r:id="rId4" w:history="1">
        <w:r w:rsidRPr="00485538">
          <w:rPr>
            <w:rStyle w:val="Hyperlink"/>
            <w:sz w:val="28"/>
            <w:szCs w:val="28"/>
          </w:rPr>
          <w:t>aina.stasane@varam.gov.lv</w:t>
        </w:r>
      </w:hyperlink>
      <w:r w:rsidRPr="00485538">
        <w:rPr>
          <w:sz w:val="28"/>
          <w:szCs w:val="28"/>
        </w:rPr>
        <w:t xml:space="preserve"> </w:t>
      </w:r>
    </w:p>
    <w:p w:rsidR="00D21A28" w:rsidRDefault="00D21A28"/>
    <w:sectPr w:rsidR="00D21A28" w:rsidSect="00912B69">
      <w:headerReference w:type="even" r:id="rId5"/>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38" w:rsidRPr="00731A8A" w:rsidRDefault="00542F3B" w:rsidP="00424D1D">
    <w:pPr>
      <w:pStyle w:val="Footer"/>
      <w:jc w:val="both"/>
    </w:pPr>
    <w:smartTag w:uri="urn:schemas-microsoft-com:office:smarttags" w:element="PersonName">
      <w:r w:rsidRPr="00731A8A">
        <w:t>VARAM</w:t>
      </w:r>
    </w:smartTag>
    <w:r>
      <w:t>Anot_18</w:t>
    </w:r>
    <w:r w:rsidRPr="00731A8A">
      <w:t xml:space="preserve">0612_HES; </w:t>
    </w:r>
    <w:bookmarkStart w:id="0" w:name="OLE_LINK1"/>
    <w:bookmarkStart w:id="1" w:name="OLE_LINK2"/>
    <w:bookmarkStart w:id="2" w:name="_Hlk327353280"/>
    <w:r w:rsidRPr="00731A8A">
      <w:rPr>
        <w:bCs/>
      </w:rPr>
      <w:t xml:space="preserve">Grozījumi Ministru kabineta 2010.gada 16.novembra noteikumos Nr.1060 „Daugavas hidroelektrostaciju ūdenskrātuvju </w:t>
    </w:r>
    <w:r w:rsidRPr="00731A8A">
      <w:rPr>
        <w:bCs/>
      </w:rPr>
      <w:t>krastu nostiprināšanas darbu un Rīgas hidroelektrostacijas ūdenskrātuves inženieraizsardzības būvju ekspluatācijas izdevumu finansēšanas kārtība”</w:t>
    </w:r>
    <w:bookmarkEnd w:id="0"/>
    <w:bookmarkEnd w:id="1"/>
    <w:bookmarkEnd w:id="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38" w:rsidRPr="00731A8A" w:rsidRDefault="00542F3B" w:rsidP="00731A8A">
    <w:pPr>
      <w:pStyle w:val="Footer"/>
      <w:jc w:val="both"/>
    </w:pPr>
    <w:smartTag w:uri="urn:schemas-microsoft-com:office:smarttags" w:element="PersonName">
      <w:r w:rsidRPr="00731A8A">
        <w:t>VARAM</w:t>
      </w:r>
    </w:smartTag>
    <w:r>
      <w:t>Anot_18</w:t>
    </w:r>
    <w:r w:rsidRPr="00731A8A">
      <w:t xml:space="preserve">0612_HES; </w:t>
    </w:r>
    <w:r w:rsidRPr="00731A8A">
      <w:rPr>
        <w:bCs/>
      </w:rPr>
      <w:t>Grozījumi Ministru kabineta 2010.gada 16.novembra noteikumos Nr.1060 „Daugavas hidroele</w:t>
    </w:r>
    <w:r w:rsidRPr="00731A8A">
      <w:rPr>
        <w:bCs/>
      </w:rPr>
      <w:t>ktrostaciju ūdenskrātuvju krastu nostiprināšanas darbu un Rīgas hidroelektrostacijas ūdenskrātuves inženieraizsardzības būvju ekspluatācijas izdevumu finansēšanas kārtība”</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38" w:rsidRDefault="00542F3B" w:rsidP="00912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C38" w:rsidRDefault="00542F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C38" w:rsidRDefault="00542F3B" w:rsidP="00912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4C38" w:rsidRDefault="00542F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F3B"/>
    <w:rsid w:val="00542F3B"/>
    <w:rsid w:val="00D21A2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F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F3B"/>
    <w:pPr>
      <w:tabs>
        <w:tab w:val="center" w:pos="4153"/>
        <w:tab w:val="right" w:pos="8306"/>
      </w:tabs>
    </w:pPr>
  </w:style>
  <w:style w:type="character" w:customStyle="1" w:styleId="HeaderChar">
    <w:name w:val="Header Char"/>
    <w:basedOn w:val="DefaultParagraphFont"/>
    <w:link w:val="Header"/>
    <w:rsid w:val="00542F3B"/>
    <w:rPr>
      <w:rFonts w:ascii="Times New Roman" w:eastAsia="Times New Roman" w:hAnsi="Times New Roman" w:cs="Times New Roman"/>
      <w:sz w:val="24"/>
      <w:szCs w:val="24"/>
      <w:lang w:eastAsia="lv-LV"/>
    </w:rPr>
  </w:style>
  <w:style w:type="character" w:styleId="PageNumber">
    <w:name w:val="page number"/>
    <w:basedOn w:val="DefaultParagraphFont"/>
    <w:rsid w:val="00542F3B"/>
  </w:style>
  <w:style w:type="paragraph" w:customStyle="1" w:styleId="naisf">
    <w:name w:val="naisf"/>
    <w:basedOn w:val="Normal"/>
    <w:rsid w:val="00542F3B"/>
    <w:pPr>
      <w:spacing w:before="75" w:after="75"/>
      <w:ind w:firstLine="375"/>
      <w:jc w:val="both"/>
    </w:pPr>
  </w:style>
  <w:style w:type="paragraph" w:customStyle="1" w:styleId="naisnod">
    <w:name w:val="naisnod"/>
    <w:basedOn w:val="Normal"/>
    <w:rsid w:val="00542F3B"/>
    <w:pPr>
      <w:spacing w:before="150" w:after="150"/>
      <w:jc w:val="center"/>
    </w:pPr>
    <w:rPr>
      <w:b/>
      <w:bCs/>
    </w:rPr>
  </w:style>
  <w:style w:type="paragraph" w:customStyle="1" w:styleId="naislab">
    <w:name w:val="naislab"/>
    <w:basedOn w:val="Normal"/>
    <w:rsid w:val="00542F3B"/>
    <w:pPr>
      <w:spacing w:before="75" w:after="75"/>
      <w:jc w:val="right"/>
    </w:pPr>
  </w:style>
  <w:style w:type="paragraph" w:customStyle="1" w:styleId="naiskr">
    <w:name w:val="naiskr"/>
    <w:basedOn w:val="Normal"/>
    <w:rsid w:val="00542F3B"/>
    <w:pPr>
      <w:spacing w:before="75" w:after="75"/>
    </w:pPr>
  </w:style>
  <w:style w:type="paragraph" w:styleId="FootnoteText">
    <w:name w:val="footnote text"/>
    <w:basedOn w:val="Normal"/>
    <w:link w:val="FootnoteTextChar"/>
    <w:rsid w:val="00542F3B"/>
    <w:rPr>
      <w:sz w:val="20"/>
      <w:szCs w:val="20"/>
    </w:rPr>
  </w:style>
  <w:style w:type="character" w:customStyle="1" w:styleId="FootnoteTextChar">
    <w:name w:val="Footnote Text Char"/>
    <w:basedOn w:val="DefaultParagraphFont"/>
    <w:link w:val="FootnoteText"/>
    <w:rsid w:val="00542F3B"/>
    <w:rPr>
      <w:rFonts w:ascii="Times New Roman" w:eastAsia="Times New Roman" w:hAnsi="Times New Roman" w:cs="Times New Roman"/>
      <w:sz w:val="20"/>
      <w:szCs w:val="20"/>
      <w:lang w:eastAsia="lv-LV"/>
    </w:rPr>
  </w:style>
  <w:style w:type="character" w:styleId="Hyperlink">
    <w:name w:val="Hyperlink"/>
    <w:basedOn w:val="DefaultParagraphFont"/>
    <w:rsid w:val="00542F3B"/>
    <w:rPr>
      <w:color w:val="0000FF"/>
      <w:u w:val="single"/>
    </w:rPr>
  </w:style>
  <w:style w:type="paragraph" w:styleId="Footer">
    <w:name w:val="footer"/>
    <w:basedOn w:val="Normal"/>
    <w:link w:val="FooterChar"/>
    <w:rsid w:val="00542F3B"/>
    <w:pPr>
      <w:tabs>
        <w:tab w:val="center" w:pos="4153"/>
        <w:tab w:val="right" w:pos="8306"/>
      </w:tabs>
    </w:pPr>
  </w:style>
  <w:style w:type="character" w:customStyle="1" w:styleId="FooterChar">
    <w:name w:val="Footer Char"/>
    <w:basedOn w:val="DefaultParagraphFont"/>
    <w:link w:val="Footer"/>
    <w:rsid w:val="00542F3B"/>
    <w:rPr>
      <w:rFonts w:ascii="Times New Roman" w:eastAsia="Times New Roman" w:hAnsi="Times New Roman" w:cs="Times New Roman"/>
      <w:sz w:val="24"/>
      <w:szCs w:val="24"/>
      <w:lang w:eastAsia="lv-LV"/>
    </w:rPr>
  </w:style>
  <w:style w:type="paragraph" w:styleId="NoSpacing">
    <w:name w:val="No Spacing"/>
    <w:uiPriority w:val="1"/>
    <w:qFormat/>
    <w:rsid w:val="00542F3B"/>
    <w:pPr>
      <w:spacing w:after="0" w:line="240" w:lineRule="auto"/>
    </w:pPr>
    <w:rPr>
      <w:rFonts w:ascii="Calibri" w:eastAsia="Calibri" w:hAnsi="Calibri" w:cs="Times New Roman"/>
    </w:rPr>
  </w:style>
  <w:style w:type="character" w:customStyle="1" w:styleId="spelle">
    <w:name w:val="spelle"/>
    <w:basedOn w:val="DefaultParagraphFont"/>
    <w:rsid w:val="00542F3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aina.stasane@vara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3461</Words>
  <Characters>1973</Characters>
  <Application>Microsoft Office Word</Application>
  <DocSecurity>0</DocSecurity>
  <Lines>16</Lines>
  <Paragraphs>10</Paragraphs>
  <ScaleCrop>false</ScaleCrop>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LarisaJ</dc:creator>
  <cp:lastModifiedBy>LarisaJ</cp:lastModifiedBy>
  <cp:revision>1</cp:revision>
  <dcterms:created xsi:type="dcterms:W3CDTF">2012-06-19T06:04:00Z</dcterms:created>
  <dcterms:modified xsi:type="dcterms:W3CDTF">2012-06-19T06:05:00Z</dcterms:modified>
</cp:coreProperties>
</file>